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F57A5" w:rsidRPr="00DF57A5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331A78" w:rsidRPr="00DF57A5" w:rsidRDefault="00331A78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331A78" w:rsidRPr="00DF57A5" w:rsidRDefault="00AA4682">
            <w:pPr>
              <w:pStyle w:val="afff"/>
              <w:rPr>
                <w:color w:val="000000" w:themeColor="text1"/>
              </w:rPr>
            </w:pPr>
            <w:r w:rsidRPr="00DF57A5">
              <w:rPr>
                <w:rStyle w:val="a4"/>
                <w:color w:val="000000" w:themeColor="text1"/>
              </w:rPr>
              <w:t>[</w:t>
            </w:r>
            <w:r w:rsidRPr="00DF57A5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F57A5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F57A5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331A78" w:rsidRPr="00DF57A5" w:rsidRDefault="00AA4682">
            <w:pPr>
              <w:pStyle w:val="aff6"/>
              <w:jc w:val="right"/>
              <w:rPr>
                <w:color w:val="000000" w:themeColor="text1"/>
              </w:rPr>
            </w:pPr>
            <w:r w:rsidRPr="00DF57A5">
              <w:rPr>
                <w:color w:val="000000" w:themeColor="text1"/>
              </w:rPr>
              <w:t>Утверждаю</w:t>
            </w:r>
          </w:p>
          <w:p w:rsidR="00331A78" w:rsidRPr="00DF57A5" w:rsidRDefault="00AA4682">
            <w:pPr>
              <w:pStyle w:val="aff6"/>
              <w:jc w:val="right"/>
              <w:rPr>
                <w:color w:val="000000" w:themeColor="text1"/>
              </w:rPr>
            </w:pPr>
            <w:r w:rsidRPr="00DF57A5">
              <w:rPr>
                <w:color w:val="000000" w:themeColor="text1"/>
              </w:rPr>
              <w:t>[</w:t>
            </w:r>
            <w:r w:rsidRPr="00DF57A5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F57A5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F57A5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F57A5">
              <w:rPr>
                <w:color w:val="000000" w:themeColor="text1"/>
              </w:rPr>
              <w:t>]</w:t>
            </w:r>
          </w:p>
          <w:p w:rsidR="00331A78" w:rsidRPr="00DF57A5" w:rsidRDefault="00AA4682">
            <w:pPr>
              <w:pStyle w:val="aff6"/>
              <w:jc w:val="center"/>
              <w:rPr>
                <w:color w:val="000000" w:themeColor="text1"/>
              </w:rPr>
            </w:pPr>
            <w:r w:rsidRPr="00DF57A5">
              <w:rPr>
                <w:color w:val="000000" w:themeColor="text1"/>
              </w:rPr>
              <w:t>[</w:t>
            </w:r>
            <w:r w:rsidRPr="00DF57A5">
              <w:rPr>
                <w:rStyle w:val="a3"/>
                <w:color w:val="000000" w:themeColor="text1"/>
              </w:rPr>
              <w:t>число, месяц, год</w:t>
            </w:r>
            <w:r w:rsidRPr="00DF57A5">
              <w:rPr>
                <w:color w:val="000000" w:themeColor="text1"/>
              </w:rPr>
              <w:t>]</w:t>
            </w:r>
          </w:p>
          <w:p w:rsidR="00331A78" w:rsidRPr="00DF57A5" w:rsidRDefault="00AA4682">
            <w:pPr>
              <w:pStyle w:val="aff6"/>
              <w:jc w:val="center"/>
              <w:rPr>
                <w:color w:val="000000" w:themeColor="text1"/>
              </w:rPr>
            </w:pPr>
            <w:r w:rsidRPr="00DF57A5">
              <w:rPr>
                <w:color w:val="000000" w:themeColor="text1"/>
              </w:rPr>
              <w:t>М. П.</w:t>
            </w:r>
          </w:p>
        </w:tc>
      </w:tr>
    </w:tbl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pStyle w:val="1"/>
        <w:rPr>
          <w:color w:val="000000" w:themeColor="text1"/>
        </w:rPr>
      </w:pPr>
      <w:r w:rsidRPr="00DF57A5">
        <w:rPr>
          <w:color w:val="000000" w:themeColor="text1"/>
        </w:rPr>
        <w:t>Должностная инструкция</w:t>
      </w:r>
      <w:r w:rsidRPr="00DF57A5">
        <w:rPr>
          <w:color w:val="000000" w:themeColor="text1"/>
        </w:rPr>
        <w:br/>
        <w:t>врача-диетолога</w:t>
      </w:r>
    </w:p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ind w:firstLine="698"/>
        <w:jc w:val="center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наименование организации, учреждения</w:t>
      </w:r>
      <w:r w:rsidRPr="00DF57A5">
        <w:rPr>
          <w:color w:val="000000" w:themeColor="text1"/>
        </w:rPr>
        <w:t>]</w:t>
      </w:r>
    </w:p>
    <w:p w:rsidR="00331A78" w:rsidRPr="00DF57A5" w:rsidRDefault="00DF57A5">
      <w:pPr>
        <w:pStyle w:val="afa"/>
        <w:rPr>
          <w:color w:val="000000" w:themeColor="text1"/>
        </w:rPr>
      </w:pPr>
      <w:bookmarkStart w:id="1" w:name="sub_1163858736"/>
      <w:r w:rsidRPr="00DF57A5">
        <w:rPr>
          <w:color w:val="000000" w:themeColor="text1"/>
          <w:sz w:val="16"/>
          <w:szCs w:val="16"/>
        </w:rPr>
        <w:t xml:space="preserve"> </w:t>
      </w:r>
    </w:p>
    <w:bookmarkEnd w:id="1"/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DF57A5">
        <w:rPr>
          <w:rStyle w:val="a4"/>
          <w:color w:val="000000" w:themeColor="text1"/>
        </w:rPr>
        <w:t>Трудового кодекса</w:t>
      </w:r>
      <w:r w:rsidRPr="00DF57A5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pStyle w:val="1"/>
        <w:rPr>
          <w:color w:val="000000" w:themeColor="text1"/>
        </w:rPr>
      </w:pPr>
      <w:bookmarkStart w:id="2" w:name="sub_100"/>
      <w:r w:rsidRPr="00DF57A5">
        <w:rPr>
          <w:color w:val="000000" w:themeColor="text1"/>
        </w:rPr>
        <w:t>1. Общие положения</w:t>
      </w:r>
    </w:p>
    <w:bookmarkEnd w:id="2"/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1.1. Врач-диетолог относится к категории специалистов и непосредственно подчиняется [</w:t>
      </w:r>
      <w:r w:rsidRPr="00DF57A5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DF57A5">
        <w:rPr>
          <w:color w:val="000000" w:themeColor="text1"/>
        </w:rPr>
        <w:t>].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1.2. Врач-диетолог назначается на должность и освобождается от нее приказом [</w:t>
      </w:r>
      <w:r w:rsidRPr="00DF57A5">
        <w:rPr>
          <w:rStyle w:val="a3"/>
          <w:color w:val="000000" w:themeColor="text1"/>
        </w:rPr>
        <w:t>наименование должности</w:t>
      </w:r>
      <w:r w:rsidRPr="00DF57A5">
        <w:rPr>
          <w:color w:val="000000" w:themeColor="text1"/>
        </w:rPr>
        <w:t>].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1.3. На должность врача-диетолога принимается лицо, имеющее высшее профессиональное образование по одной из специальностей: "Лечебное дело", "Педиатрия", послевузовское профессиональное образование (ординатура) по специальности "Диетология" или профессиональную переподготовку по специальности "Диетология" при наличии послевузовского профессионального образования по одной из специальностей: "Общая врачебная практика (семейная медицина)", "Педиатрия", "Терапия", "Гастроэнтерология", без предъявления требований к стажу работы.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1.4. Врач-диетолог должен знать: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- основы </w:t>
      </w:r>
      <w:r w:rsidRPr="00DF57A5">
        <w:rPr>
          <w:rStyle w:val="a4"/>
          <w:color w:val="000000" w:themeColor="text1"/>
        </w:rPr>
        <w:t>законодательства</w:t>
      </w:r>
      <w:r w:rsidRPr="00DF57A5">
        <w:rPr>
          <w:color w:val="000000" w:themeColor="text1"/>
        </w:rPr>
        <w:t xml:space="preserve"> о здравоохранении и директивные документы, определяющие деятельность органов и учреждений здравоохранения;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общие вопросы организации службы лечебного питания в стране;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основные принципы лечебного питания;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организацию лечебного питания в больницах, санаториях, санаториях-профилакториях, медико-санитарных частях;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организацию питания на промышленных предприятиях, в учебных заведениях;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- организацию питания в учреждениях общественного питания, </w:t>
      </w:r>
      <w:proofErr w:type="spellStart"/>
      <w:r w:rsidRPr="00DF57A5">
        <w:rPr>
          <w:color w:val="000000" w:themeColor="text1"/>
        </w:rPr>
        <w:t>диетцентрах</w:t>
      </w:r>
      <w:proofErr w:type="spellEnd"/>
      <w:r w:rsidRPr="00DF57A5">
        <w:rPr>
          <w:color w:val="000000" w:themeColor="text1"/>
        </w:rPr>
        <w:t>, центрах оздоровления;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организацию лечебного питания в здравницах, при семейном отдыхе с детьми, в спортивно-оздоровительных комплексах;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организацию лечебного питания в домашних условиях;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финансирование питания;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оборудование пищеблоков, санитарно-гигиенические требования к планировке пищеблока, хранению, приготовлению и реализации продуктов и блюд;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биологическую и пищевую ценность пищевых веществ и пищевых продуктов;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lastRenderedPageBreak/>
        <w:t>- концепцию сбалансированного питания, теоретические основы учения о рациональном питании;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концепцию сбалансированного питания и медицинские аспекты продовольственной программы страны;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концепцию сбалансированного питания и физиологические нормы потребления продуктов;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биологическую и пищевую ценность пищи, пищевую плотность рациона, зависимость между усвоением пищи и степенью сбалансированности ее химического состава;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продовольственную ситуацию и показатель заболеваемости;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гигиенические требования к качеству пищевых продуктов и их экспертную оценку;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нормы потребления продуктов питания;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нормы потребления продуктов питания для детей и подростков;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питание пожилых и престарелых лиц;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питание лиц, занимающихся физическим и умственным трудом;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питание спортсменов;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питание беременных женщин, рожениц, кормящих матерей;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принципы индивидуального питания;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основы рационального лечебного и лечебно-профилактического питания;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принципы питания при заболеваниях внутренних органов, при хирургических заболеваниях;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характеристику диет;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питание при экстремальных ситуациях, в период стихийных бедствий;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характеристику базисных диет;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нормы питания больных в день, продуктовый набор;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гигиенические требования к продуктам и блюдам, их экспертную оценку;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расчет химической и энергетической ценности блюд;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особенности технологии приготовления блюд и кулинарных изделий с повышенной биологической активностью и пониженной энергетической ценностью в пищеблоке и в домашних условиях;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основные требования к меню;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профилактику пищевых отравлений;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классификацию и анализ пищевых отравлений;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клинику пищевых отравлений, первые меры помощи;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- основы </w:t>
      </w:r>
      <w:r w:rsidRPr="00DF57A5">
        <w:rPr>
          <w:rStyle w:val="a4"/>
          <w:color w:val="000000" w:themeColor="text1"/>
        </w:rPr>
        <w:t>трудового законодательства</w:t>
      </w:r>
      <w:r w:rsidRPr="00DF57A5">
        <w:rPr>
          <w:color w:val="000000" w:themeColor="text1"/>
        </w:rPr>
        <w:t>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правила внутреннего трудового распорядка;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- правила по охране труда и пожарной безопасности.</w:t>
      </w:r>
    </w:p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pStyle w:val="1"/>
        <w:rPr>
          <w:color w:val="000000" w:themeColor="text1"/>
        </w:rPr>
      </w:pPr>
      <w:bookmarkStart w:id="3" w:name="sub_200"/>
      <w:r w:rsidRPr="00DF57A5">
        <w:rPr>
          <w:color w:val="000000" w:themeColor="text1"/>
        </w:rPr>
        <w:t>2. Должностные обязанности</w:t>
      </w:r>
    </w:p>
    <w:bookmarkEnd w:id="3"/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На врача-диетолога возлагаются следующие должностные обязанности: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2.1. Организация и применение лечебного питания во всех отделениях учреждения.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2.2. Назначение диеты больному и осуществление контроля за соответствием назначенной диеты нозологической форме болезни и периодам ее течения.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2.3. Осуществление контроля за деятельностью врачей учреждения по назначению рационального и лечебного питания.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2.4. Консультирование больных по вопросам рационального и лечебного питания.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2.5. Анализ эффективности лечебного питания.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lastRenderedPageBreak/>
        <w:t>2.6. Осуществление систематического контроля за санитарным состоянием пищеблока.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2.7. Осуществление контроля за составлением меню, картотеки блюд, приготовляемых для больных, меню-раскладок.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2.8. Расчет химического состава рациона-диеты.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2.9. Осуществление контроля за соблюдением порядка выписки питания больным, приема продуктовых передач.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2.10. Организация систематического повышения квалификации медицинских работников и работников кухни.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2.11. Организация проведения техминимума среди технического и обслуживающего персонала.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2.12. Проведение санитарно-просветительной работы по вопросам рационального питания среди населения, больных.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2.13. Оформление необходимой медицинской документации.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2.14. Руководство работой подчиненного ему среднего и младшего медицинского персонала.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2.15. Составление отчета о своей работе, проведение ее анализа.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2.16. Соблюдение правил и принципов врачебной этики.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2.17. [</w:t>
      </w:r>
      <w:r w:rsidRPr="00DF57A5">
        <w:rPr>
          <w:rStyle w:val="a3"/>
          <w:color w:val="000000" w:themeColor="text1"/>
        </w:rPr>
        <w:t>Другие должностные обязанности</w:t>
      </w:r>
      <w:r w:rsidRPr="00DF57A5">
        <w:rPr>
          <w:color w:val="000000" w:themeColor="text1"/>
        </w:rPr>
        <w:t>].</w:t>
      </w:r>
    </w:p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pStyle w:val="1"/>
        <w:rPr>
          <w:color w:val="000000" w:themeColor="text1"/>
        </w:rPr>
      </w:pPr>
      <w:bookmarkStart w:id="4" w:name="sub_300"/>
      <w:r w:rsidRPr="00DF57A5">
        <w:rPr>
          <w:color w:val="000000" w:themeColor="text1"/>
        </w:rPr>
        <w:t>3. Права</w:t>
      </w:r>
    </w:p>
    <w:bookmarkEnd w:id="4"/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Врач-диетолог имеет право: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3.1. На все предусмотренные </w:t>
      </w:r>
      <w:r w:rsidRPr="00DF57A5">
        <w:rPr>
          <w:rStyle w:val="a4"/>
          <w:color w:val="000000" w:themeColor="text1"/>
        </w:rPr>
        <w:t>законодательством</w:t>
      </w:r>
      <w:r w:rsidRPr="00DF57A5">
        <w:rPr>
          <w:color w:val="000000" w:themeColor="text1"/>
        </w:rPr>
        <w:t xml:space="preserve"> Российской Федерации социальные гарантии.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3.2. Получать необходимую для выполнения функциональных обязанностей информацию и документы от всех подразделений напрямую или через непосредственного начальника.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3.3. Подписывать и визировать документы в пределах своей компетенции.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3.4. Контролировать в рамках своей компетенции работу среднего и младшего медицинского персонала, отдавать им распоряжения и требовать их четкого исполнения.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3.5. Знакомиться с проектами приказов руководства, касающимися его деятельности.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3.6. Представлять на рассмотрение руководителя предложения по совершенствованию своей работы и работы учреждения.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3.7. Принимать участие в совещаниях, на которых рассматриваются вопросы, связанные с его работой.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3.8. Требовать от руководства создания нормальных условий для выполнения служебных обязанностей.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3.9. Повышать свою профессиональную квалификацию.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3.10. [</w:t>
      </w:r>
      <w:r w:rsidRPr="00DF57A5">
        <w:rPr>
          <w:rStyle w:val="a3"/>
          <w:color w:val="000000" w:themeColor="text1"/>
        </w:rPr>
        <w:t xml:space="preserve">Иные права, предусмотренные </w:t>
      </w:r>
      <w:r w:rsidRPr="00DF57A5">
        <w:rPr>
          <w:rStyle w:val="a4"/>
          <w:color w:val="000000" w:themeColor="text1"/>
        </w:rPr>
        <w:t>трудовым законодательством</w:t>
      </w:r>
      <w:r w:rsidRPr="00DF57A5">
        <w:rPr>
          <w:rStyle w:val="a3"/>
          <w:color w:val="000000" w:themeColor="text1"/>
        </w:rPr>
        <w:t xml:space="preserve"> Российской Федерации</w:t>
      </w:r>
      <w:r w:rsidRPr="00DF57A5">
        <w:rPr>
          <w:color w:val="000000" w:themeColor="text1"/>
        </w:rPr>
        <w:t>].</w:t>
      </w:r>
    </w:p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pStyle w:val="1"/>
        <w:rPr>
          <w:color w:val="000000" w:themeColor="text1"/>
        </w:rPr>
      </w:pPr>
      <w:bookmarkStart w:id="5" w:name="sub_400"/>
      <w:r w:rsidRPr="00DF57A5">
        <w:rPr>
          <w:color w:val="000000" w:themeColor="text1"/>
        </w:rPr>
        <w:t>4. Ответственность</w:t>
      </w:r>
    </w:p>
    <w:bookmarkEnd w:id="5"/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Врач-диетолог несет ответственность: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4.1. За неисполнение, ненадлежащее исполнение обязанностей, предусмотренных настоящей инструкцией, в пределах, определенных </w:t>
      </w:r>
      <w:r w:rsidRPr="00DF57A5">
        <w:rPr>
          <w:rStyle w:val="a4"/>
          <w:color w:val="000000" w:themeColor="text1"/>
        </w:rPr>
        <w:t xml:space="preserve">трудовым </w:t>
      </w:r>
      <w:r w:rsidRPr="00DF57A5">
        <w:rPr>
          <w:rStyle w:val="a4"/>
          <w:color w:val="000000" w:themeColor="text1"/>
        </w:rPr>
        <w:lastRenderedPageBreak/>
        <w:t>законодательством</w:t>
      </w:r>
      <w:r w:rsidRPr="00DF57A5">
        <w:rPr>
          <w:color w:val="000000" w:themeColor="text1"/>
        </w:rPr>
        <w:t xml:space="preserve"> Российской Федерации.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действующим </w:t>
      </w:r>
      <w:r w:rsidRPr="00DF57A5">
        <w:rPr>
          <w:rStyle w:val="a4"/>
          <w:color w:val="000000" w:themeColor="text1"/>
        </w:rPr>
        <w:t>административным</w:t>
      </w:r>
      <w:r w:rsidRPr="00DF57A5">
        <w:rPr>
          <w:color w:val="000000" w:themeColor="text1"/>
        </w:rPr>
        <w:t xml:space="preserve">, </w:t>
      </w:r>
      <w:r w:rsidRPr="00DF57A5">
        <w:rPr>
          <w:rStyle w:val="a4"/>
          <w:color w:val="000000" w:themeColor="text1"/>
        </w:rPr>
        <w:t>уголовным</w:t>
      </w:r>
      <w:r w:rsidRPr="00DF57A5">
        <w:rPr>
          <w:color w:val="000000" w:themeColor="text1"/>
        </w:rPr>
        <w:t xml:space="preserve"> и </w:t>
      </w:r>
      <w:r w:rsidRPr="00DF57A5">
        <w:rPr>
          <w:rStyle w:val="a4"/>
          <w:color w:val="000000" w:themeColor="text1"/>
        </w:rPr>
        <w:t>гражданским законодательством</w:t>
      </w:r>
      <w:r w:rsidRPr="00DF57A5">
        <w:rPr>
          <w:color w:val="000000" w:themeColor="text1"/>
        </w:rPr>
        <w:t xml:space="preserve"> Российской Федерации.</w:t>
      </w: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DF57A5">
        <w:rPr>
          <w:rStyle w:val="a4"/>
          <w:color w:val="000000" w:themeColor="text1"/>
        </w:rPr>
        <w:t>трудовым</w:t>
      </w:r>
      <w:r w:rsidRPr="00DF57A5">
        <w:rPr>
          <w:color w:val="000000" w:themeColor="text1"/>
        </w:rPr>
        <w:t xml:space="preserve"> и </w:t>
      </w:r>
      <w:r w:rsidRPr="00DF57A5">
        <w:rPr>
          <w:rStyle w:val="a4"/>
          <w:color w:val="000000" w:themeColor="text1"/>
        </w:rPr>
        <w:t>гражданским законодательством</w:t>
      </w:r>
      <w:r w:rsidRPr="00DF57A5">
        <w:rPr>
          <w:color w:val="000000" w:themeColor="text1"/>
        </w:rPr>
        <w:t xml:space="preserve"> Российской Федерации.</w:t>
      </w:r>
    </w:p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>
      <w:pPr>
        <w:rPr>
          <w:color w:val="000000" w:themeColor="text1"/>
        </w:rPr>
      </w:pPr>
      <w:r w:rsidRPr="00DF57A5">
        <w:rPr>
          <w:color w:val="000000" w:themeColor="text1"/>
        </w:rPr>
        <w:t>Должностная инструкция разработана в соответствии с [</w:t>
      </w:r>
      <w:r w:rsidRPr="00DF57A5">
        <w:rPr>
          <w:rStyle w:val="a3"/>
          <w:color w:val="000000" w:themeColor="text1"/>
        </w:rPr>
        <w:t>наименование, номер и дата документа</w:t>
      </w:r>
      <w:r w:rsidRPr="00DF57A5">
        <w:rPr>
          <w:color w:val="000000" w:themeColor="text1"/>
        </w:rPr>
        <w:t>].</w:t>
      </w:r>
    </w:p>
    <w:p w:rsidR="00331A78" w:rsidRPr="00DF57A5" w:rsidRDefault="00331A78">
      <w:pPr>
        <w:rPr>
          <w:color w:val="000000" w:themeColor="text1"/>
        </w:rPr>
      </w:pP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Руководитель кадровой службы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инициалы, фамилия</w:t>
      </w:r>
      <w:r w:rsidRPr="00DF57A5">
        <w:rPr>
          <w:color w:val="000000" w:themeColor="text1"/>
        </w:rPr>
        <w:t>]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подпись</w:t>
      </w:r>
      <w:r w:rsidRPr="00DF57A5">
        <w:rPr>
          <w:color w:val="000000" w:themeColor="text1"/>
        </w:rPr>
        <w:t>]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число, месяц, год</w:t>
      </w:r>
      <w:r w:rsidRPr="00DF57A5">
        <w:rPr>
          <w:color w:val="000000" w:themeColor="text1"/>
        </w:rPr>
        <w:t>]</w:t>
      </w:r>
    </w:p>
    <w:p w:rsidR="00331A78" w:rsidRPr="00DF57A5" w:rsidRDefault="00331A78" w:rsidP="00DF57A5">
      <w:pPr>
        <w:jc w:val="right"/>
        <w:rPr>
          <w:color w:val="000000" w:themeColor="text1"/>
        </w:rPr>
      </w:pP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Согласовано:</w:t>
      </w:r>
    </w:p>
    <w:p w:rsidR="00331A78" w:rsidRPr="00DF57A5" w:rsidRDefault="00331A78" w:rsidP="00DF57A5">
      <w:pPr>
        <w:jc w:val="right"/>
        <w:rPr>
          <w:color w:val="000000" w:themeColor="text1"/>
        </w:rPr>
      </w:pP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инициалы, фамилия</w:t>
      </w:r>
      <w:r w:rsidRPr="00DF57A5">
        <w:rPr>
          <w:color w:val="000000" w:themeColor="text1"/>
        </w:rPr>
        <w:t>]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подпись</w:t>
      </w:r>
      <w:r w:rsidRPr="00DF57A5">
        <w:rPr>
          <w:color w:val="000000" w:themeColor="text1"/>
        </w:rPr>
        <w:t>]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число, месяц, год</w:t>
      </w:r>
      <w:r w:rsidRPr="00DF57A5">
        <w:rPr>
          <w:color w:val="000000" w:themeColor="text1"/>
        </w:rPr>
        <w:t>]</w:t>
      </w:r>
    </w:p>
    <w:p w:rsidR="00331A78" w:rsidRPr="00DF57A5" w:rsidRDefault="00331A78" w:rsidP="00DF57A5">
      <w:pPr>
        <w:jc w:val="right"/>
        <w:rPr>
          <w:color w:val="000000" w:themeColor="text1"/>
        </w:rPr>
      </w:pP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С инструкцией ознакомлен: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инициалы, фамилия</w:t>
      </w:r>
      <w:r w:rsidRPr="00DF57A5">
        <w:rPr>
          <w:color w:val="000000" w:themeColor="text1"/>
        </w:rPr>
        <w:t>]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подпись</w:t>
      </w:r>
      <w:r w:rsidRPr="00DF57A5">
        <w:rPr>
          <w:color w:val="000000" w:themeColor="text1"/>
        </w:rPr>
        <w:t>]</w:t>
      </w:r>
    </w:p>
    <w:p w:rsidR="00331A78" w:rsidRPr="00DF57A5" w:rsidRDefault="00AA4682" w:rsidP="00DF57A5">
      <w:pPr>
        <w:jc w:val="right"/>
        <w:rPr>
          <w:color w:val="000000" w:themeColor="text1"/>
        </w:rPr>
      </w:pPr>
      <w:r w:rsidRPr="00DF57A5">
        <w:rPr>
          <w:color w:val="000000" w:themeColor="text1"/>
        </w:rPr>
        <w:t>[</w:t>
      </w:r>
      <w:r w:rsidRPr="00DF57A5">
        <w:rPr>
          <w:rStyle w:val="a3"/>
          <w:color w:val="000000" w:themeColor="text1"/>
        </w:rPr>
        <w:t>число, месяц, год</w:t>
      </w:r>
      <w:r w:rsidRPr="00DF57A5">
        <w:rPr>
          <w:color w:val="000000" w:themeColor="text1"/>
        </w:rPr>
        <w:t>]</w:t>
      </w:r>
    </w:p>
    <w:bookmarkEnd w:id="0"/>
    <w:p w:rsidR="00AA4682" w:rsidRPr="00DF57A5" w:rsidRDefault="00AA4682">
      <w:pPr>
        <w:rPr>
          <w:color w:val="000000" w:themeColor="text1"/>
        </w:rPr>
      </w:pPr>
    </w:p>
    <w:sectPr w:rsidR="00AA4682" w:rsidRPr="00DF57A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A5"/>
    <w:rsid w:val="00331A78"/>
    <w:rsid w:val="003F59A1"/>
    <w:rsid w:val="00AA4682"/>
    <w:rsid w:val="00D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6FA963-2253-49A0-883B-A6260861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2014-07-21T22:08:00Z</dcterms:created>
  <dcterms:modified xsi:type="dcterms:W3CDTF">2014-07-21T22:08:00Z</dcterms:modified>
  <cp:category>prom-nadzor.ru</cp:category>
</cp:coreProperties>
</file>